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  <w:lang w:eastAsia="zh-CN"/>
        </w:rPr>
        <w:t>州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  <w:t>国资委202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  <w:t>年度指导监督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  <w:lang w:eastAsia="zh-CN"/>
        </w:rPr>
        <w:t>县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  <w:t>(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  <w:lang w:eastAsia="zh-CN"/>
        </w:rPr>
        <w:t>市</w:t>
      </w:r>
      <w:r>
        <w:rPr>
          <w:rFonts w:hint="eastAsia" w:ascii="方正小标宋简体" w:hAnsi="等线" w:eastAsia="方正小标宋简体" w:cs="Times New Roman"/>
          <w:sz w:val="44"/>
          <w:szCs w:val="44"/>
          <w:highlight w:val="none"/>
        </w:rPr>
        <w:t>)国资工作计划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为认真贯彻落实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党的二十大精神和中央、省委、州委经济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工作会议精神，加强对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县(市)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国资监管工作的指导监督，全面履行国资监管机构职责，加快构建国资监管“一盘棋、大格局”，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根据省国资委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2023年度指导监督市（州）国资工作计划的安排，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州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工作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现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制定本计划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一、加快监管方式转变，指导县(市)全面履行国资监管机构三项职责</w:t>
      </w:r>
      <w:r>
        <w:rPr>
          <w:rFonts w:hint="default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国资监管机构建立上下贯通的国资监管体系，做好加强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国资监管工作指导监督。（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法规督查科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监管机构加强财务信息化建设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考监科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国资监管机构做好产权登记管理、闲置低效资产盘活处置等产权管理有关工作。（产权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国资监管机构加强所监管企业董事会建设和人才队伍建设，即时为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国资监管机构提供董事会建设和人才工作等业务咨询指导服务。（领管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国资监管机构进一步加强违规经营投资责任追究体系建设工作。（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法规督查科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国资监管机构结合出资人职责要求，加强科技创新工作。（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规划科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）指导监督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国资监管机构切实履行党建工作的具体指导和日常管理职能，落实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2023 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年国有企业党的建设工作要点，推进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县(市)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国企党建工作。（党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群科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  <w:t>二、坚持持续深化改革，指导监督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县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  <w:t>(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市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  <w:t>)国资监管机构全力做好国企改革三年行动收官工作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（八）督导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国资监管机构按照国家对新一轮国企改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革深化提升行动的部署安排，做好方案制定、改革推进等工作。（改革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九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）按照有关要求，结合工作职责，配合指导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国资监管机构推动地方国有平台公司市场化实体化转型。（改革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三、坚持做强做优做大，指导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县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  <w:t>(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市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</w:rPr>
        <w:t>)</w:t>
      </w:r>
      <w:r>
        <w:rPr>
          <w:rFonts w:hint="default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 xml:space="preserve">提升国有企业高质量发展水平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（十）指导监督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国资监管机构抢抓全面注册制改革机遇、乘势而上，孵化和推动更多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国有优质资产对接资本市场，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加快企业上市步伐，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推动地方经济高质量发展。（产权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科、改革科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国资监管机构抓好本地区“十四五”国资规划中期评估及修编等工作。（规划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国资监管机构加强法治国企建设，强化法律风险防范、合规管理体系建设和公司章程审核，加快提升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国资监管企业依法治企整体水平。（法规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督查科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）引导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州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国资委监管企业与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监管企业开展合作。（规划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 xml:space="preserve">四、更加注重系统合力，着力构建国资监管“一盘棋、大格局”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十四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国资监管机构认真开展国有企业职教幼教退休教师待遇补差工作，做好资格审核、差额计算、政策解答、信访维稳等工作。（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改革科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(十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)指导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国资监管机构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做好企业国有资产交易监管工作，强化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企业国有产权管理，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确保国有资产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交易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规范有序进行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。(产权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十六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国资监管机构定期报送年度工作总结，重点围绕债务化解、重大风险防控、国企改革、国企党建等内容按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报送国有企业改革发展信息，及时报送国资监管工作的新情况、新做法、新经验以及重大研究事项。（办公室）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十七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）对企业负责人经营业绩考核和薪酬管理、工资总额管理、企业负责人履职待遇和业务支出、公车管理等进行政策宣贯和工作指导。（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考监科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十八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国资监管机构建立完善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国有企业经济运行情况信息报送制度，强化国有企业经济运行监测分析，做好经济运行监测分析工作。（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考监科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十九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国资监管机构加强企业维稳和信访工作，提高维稳信访工作能力水平，为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国资监管机构高质量发展营造和谐稳定的环境。（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改革科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（二十）指导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国资监管机构加强国资监管队伍建设。根据工作安排，统筹做好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县(市）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国资监管机构推荐干部到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州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国资委机关挂职（跟班学习）工作，提升国资监管业务水平，强化服务能力。（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领管科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Dk3NjE0OTgyZGExNmE1ODFlMzMwZTc1MTUzMWIifQ=="/>
  </w:docVars>
  <w:rsids>
    <w:rsidRoot w:val="6A291F84"/>
    <w:rsid w:val="01442EBA"/>
    <w:rsid w:val="0204013C"/>
    <w:rsid w:val="10013B1B"/>
    <w:rsid w:val="1DF12B02"/>
    <w:rsid w:val="215B40AE"/>
    <w:rsid w:val="23EC3B38"/>
    <w:rsid w:val="303D2BBC"/>
    <w:rsid w:val="3EC40BDC"/>
    <w:rsid w:val="3EC40E02"/>
    <w:rsid w:val="42C704DE"/>
    <w:rsid w:val="492720A7"/>
    <w:rsid w:val="54202B4C"/>
    <w:rsid w:val="5D66193A"/>
    <w:rsid w:val="6A291F84"/>
    <w:rsid w:val="7CA23D37"/>
    <w:rsid w:val="7EB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1660</Words>
  <Characters>1669</Characters>
  <Lines>0</Lines>
  <Paragraphs>0</Paragraphs>
  <TotalTime>134</TotalTime>
  <ScaleCrop>false</ScaleCrop>
  <LinksUpToDate>false</LinksUpToDate>
  <CharactersWithSpaces>1692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2022-03-03T02:03:00Z</dcterms:created>
  <dc:creator>123</dc:creator>
  <cp:lastModifiedBy>123</cp:lastModifiedBy>
  <cp:lastPrinted>2023-07-21T03:56:00Z</cp:lastPrinted>
  <dcterms:modified xsi:type="dcterms:W3CDTF">2023-07-21T06:04:07Z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9C27F5C0E80A4B8D8FD2733649F3000C</vt:lpwstr>
  </property>
</Properties>
</file>